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470" w:rsidRPr="00167470" w:rsidRDefault="00167470" w:rsidP="00167470">
      <w:r w:rsidRPr="00167470">
        <w:t>Martin B. McNamara</w:t>
      </w:r>
    </w:p>
    <w:p w:rsidR="00167470" w:rsidRDefault="00167470" w:rsidP="00167470">
      <w:r>
        <w:t>Former Partner</w:t>
      </w:r>
    </w:p>
    <w:p w:rsidR="00167470" w:rsidRDefault="00167470" w:rsidP="00167470">
      <w:r>
        <w:t xml:space="preserve">Gibson, Dunn &amp; </w:t>
      </w:r>
      <w:proofErr w:type="spellStart"/>
      <w:r>
        <w:t>Crutcher</w:t>
      </w:r>
      <w:proofErr w:type="spellEnd"/>
      <w:r>
        <w:t>, LLP</w:t>
      </w:r>
    </w:p>
    <w:p w:rsidR="00167470" w:rsidRDefault="00167470" w:rsidP="00167470">
      <w:bookmarkStart w:id="0" w:name="_GoBack"/>
      <w:bookmarkEnd w:id="0"/>
    </w:p>
    <w:p w:rsidR="00167470" w:rsidRDefault="00167470" w:rsidP="00167470">
      <w:r>
        <w:t xml:space="preserve">Age 65, U.S. citizen, has served as a director of the Company since 1994. Mr. McNamara is a retired Partner of the law firm of Gibson, Dunn &amp; </w:t>
      </w:r>
      <w:proofErr w:type="spellStart"/>
      <w:r>
        <w:t>Crutcher</w:t>
      </w:r>
      <w:proofErr w:type="spellEnd"/>
      <w:r>
        <w:t xml:space="preserve"> LLP and has served as a member of the firm’s executive, finance, planning and compensation committees, as well as a Partner-in-Charge of the firm’s Texas practice. During the past ten years and prior to his retirement in 2010, Mr. McNamara was in the private practice of law. </w:t>
      </w:r>
    </w:p>
    <w:p w:rsidR="00167470" w:rsidRDefault="00167470" w:rsidP="00167470"/>
    <w:p w:rsidR="00167470" w:rsidRDefault="00167470" w:rsidP="00167470">
      <w:r>
        <w:t>Mr. McNamara has also served as Ex Officio Trustee and Ex Officio Member of the Executive Committee of St. Mark’s School of Texas since 2002. Mr. McNamara received his Bachelor of Arts degree in 1969 from Providence College and his law degree in 1972 from Yale Law School. Mr. McNamara has served as the chair of the Corporate Counsel Section of the State Bar of Texas and is a lifetime fellow of the Texas Bar Foundation.</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470"/>
    <w:rsid w:val="00167470"/>
    <w:rsid w:val="0051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2013-07-09T18:24:00Z</dcterms:created>
  <dcterms:modified xsi:type="dcterms:W3CDTF">2013-07-09T18:25:00Z</dcterms:modified>
</cp:coreProperties>
</file>